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77" w:rsidRPr="00A53850" w:rsidRDefault="00A542F2" w:rsidP="00B26077">
      <w:pPr>
        <w:shd w:val="clear" w:color="auto" w:fill="FFFFFF"/>
        <w:spacing w:before="120" w:after="120" w:line="240" w:lineRule="auto"/>
        <w:contextualSpacing/>
        <w:jc w:val="center"/>
        <w:rPr>
          <w:rFonts w:eastAsia="Times New Roman" w:cs="Times New Roman"/>
          <w:i/>
          <w:iCs/>
          <w:color w:val="000000"/>
          <w:szCs w:val="28"/>
        </w:rPr>
      </w:pPr>
      <w:bookmarkStart w:id="0" w:name="chuong_pl_33_name"/>
      <w:r w:rsidRPr="00A53850">
        <w:rPr>
          <w:rFonts w:eastAsia="Times New Roman" w:cs="Times New Roman"/>
          <w:b/>
          <w:color w:val="000000"/>
          <w:szCs w:val="28"/>
        </w:rPr>
        <w:t>BỘ TIÊU CHÍ HUYỆN NÔNG THÔN MỚI NÂNG CAO</w:t>
      </w:r>
      <w:r w:rsidR="00A53850">
        <w:rPr>
          <w:rFonts w:eastAsia="Times New Roman" w:cs="Times New Roman"/>
          <w:b/>
          <w:color w:val="000000"/>
          <w:szCs w:val="28"/>
        </w:rPr>
        <w:t xml:space="preserve">                     TỈNH HẬU GIANG</w:t>
      </w:r>
      <w:r w:rsidR="009136ED">
        <w:rPr>
          <w:rFonts w:eastAsia="Times New Roman" w:cs="Times New Roman"/>
          <w:b/>
          <w:color w:val="000000"/>
          <w:szCs w:val="28"/>
        </w:rPr>
        <w:t xml:space="preserve"> GIAI ĐOẠN 2021-</w:t>
      </w:r>
      <w:r w:rsidRPr="00A53850">
        <w:rPr>
          <w:rFonts w:eastAsia="Times New Roman" w:cs="Times New Roman"/>
          <w:b/>
          <w:color w:val="000000"/>
          <w:szCs w:val="28"/>
        </w:rPr>
        <w:t>2025</w:t>
      </w:r>
      <w:bookmarkEnd w:id="0"/>
      <w:r w:rsidRPr="00A53850">
        <w:rPr>
          <w:rFonts w:eastAsia="Times New Roman" w:cs="Times New Roman"/>
          <w:b/>
          <w:color w:val="000000"/>
          <w:szCs w:val="28"/>
        </w:rPr>
        <w:br/>
      </w:r>
      <w:r w:rsidR="00B26077" w:rsidRPr="00A53850">
        <w:rPr>
          <w:rFonts w:eastAsia="Times New Roman" w:cs="Times New Roman"/>
          <w:i/>
          <w:iCs/>
          <w:color w:val="000000"/>
          <w:szCs w:val="28"/>
        </w:rPr>
        <w:t>(Kèm theo Quyết định số</w:t>
      </w:r>
      <w:r w:rsidR="005304C4">
        <w:rPr>
          <w:rFonts w:eastAsia="Times New Roman" w:cs="Times New Roman"/>
          <w:i/>
          <w:iCs/>
          <w:color w:val="000000"/>
          <w:szCs w:val="28"/>
        </w:rPr>
        <w:t xml:space="preserve">:    </w:t>
      </w:r>
      <w:r w:rsidR="00B26077" w:rsidRPr="00A53850">
        <w:rPr>
          <w:rFonts w:eastAsia="Times New Roman" w:cs="Times New Roman"/>
          <w:i/>
          <w:iCs/>
          <w:color w:val="000000"/>
          <w:szCs w:val="28"/>
        </w:rPr>
        <w:t xml:space="preserve">    /QĐ-UBND ngày  </w:t>
      </w:r>
      <w:r w:rsidR="005304C4">
        <w:rPr>
          <w:rFonts w:eastAsia="Times New Roman" w:cs="Times New Roman"/>
          <w:i/>
          <w:iCs/>
          <w:color w:val="000000"/>
          <w:szCs w:val="28"/>
        </w:rPr>
        <w:t xml:space="preserve">       </w:t>
      </w:r>
      <w:bookmarkStart w:id="1" w:name="_GoBack"/>
      <w:bookmarkEnd w:id="1"/>
      <w:r w:rsidR="00B26077" w:rsidRPr="00A53850">
        <w:rPr>
          <w:rFonts w:eastAsia="Times New Roman" w:cs="Times New Roman"/>
          <w:i/>
          <w:iCs/>
          <w:color w:val="000000"/>
          <w:szCs w:val="28"/>
        </w:rPr>
        <w:t xml:space="preserve"> tháng </w:t>
      </w:r>
      <w:r w:rsidR="00B26077">
        <w:rPr>
          <w:rFonts w:eastAsia="Times New Roman" w:cs="Times New Roman"/>
          <w:i/>
          <w:iCs/>
          <w:color w:val="000000"/>
          <w:szCs w:val="28"/>
        </w:rPr>
        <w:t xml:space="preserve">      </w:t>
      </w:r>
      <w:r w:rsidR="00B26077" w:rsidRPr="00A53850">
        <w:rPr>
          <w:rFonts w:eastAsia="Times New Roman" w:cs="Times New Roman"/>
          <w:i/>
          <w:iCs/>
          <w:color w:val="000000"/>
          <w:szCs w:val="28"/>
        </w:rPr>
        <w:t xml:space="preserve"> năm 2022 </w:t>
      </w:r>
      <w:r w:rsidR="00B26077">
        <w:rPr>
          <w:rFonts w:eastAsia="Times New Roman" w:cs="Times New Roman"/>
          <w:i/>
          <w:iCs/>
          <w:color w:val="000000"/>
          <w:szCs w:val="28"/>
        </w:rPr>
        <w:t xml:space="preserve">                        </w:t>
      </w:r>
      <w:r w:rsidR="00B26077" w:rsidRPr="00A53850">
        <w:rPr>
          <w:rFonts w:eastAsia="Times New Roman" w:cs="Times New Roman"/>
          <w:i/>
          <w:iCs/>
          <w:color w:val="000000"/>
          <w:szCs w:val="28"/>
        </w:rPr>
        <w:t xml:space="preserve">của Chủ tịch </w:t>
      </w:r>
      <w:r w:rsidR="00B26077">
        <w:rPr>
          <w:rFonts w:eastAsia="Times New Roman" w:cs="Times New Roman"/>
          <w:i/>
          <w:iCs/>
          <w:color w:val="000000"/>
          <w:szCs w:val="28"/>
        </w:rPr>
        <w:t>Ủy ban nhân dân</w:t>
      </w:r>
      <w:r w:rsidR="00B26077" w:rsidRPr="00A53850">
        <w:rPr>
          <w:rFonts w:eastAsia="Times New Roman" w:cs="Times New Roman"/>
          <w:i/>
          <w:iCs/>
          <w:color w:val="000000"/>
          <w:szCs w:val="28"/>
        </w:rPr>
        <w:t xml:space="preserve"> tỉnh</w:t>
      </w:r>
      <w:r w:rsidR="00B26077">
        <w:rPr>
          <w:rFonts w:eastAsia="Times New Roman" w:cs="Times New Roman"/>
          <w:i/>
          <w:iCs/>
          <w:color w:val="000000"/>
          <w:szCs w:val="28"/>
        </w:rPr>
        <w:t xml:space="preserve"> Hậu Giang</w:t>
      </w:r>
      <w:r w:rsidR="00B26077" w:rsidRPr="00A53850">
        <w:rPr>
          <w:rFonts w:eastAsia="Times New Roman" w:cs="Times New Roman"/>
          <w:i/>
          <w:iCs/>
          <w:color w:val="000000"/>
          <w:szCs w:val="28"/>
        </w:rPr>
        <w:t>)</w:t>
      </w:r>
    </w:p>
    <w:p w:rsidR="00B26077" w:rsidRDefault="00B26077" w:rsidP="00B26077">
      <w:pPr>
        <w:shd w:val="clear" w:color="auto" w:fill="FFFFFF"/>
        <w:spacing w:before="240" w:after="120" w:line="240" w:lineRule="auto"/>
        <w:jc w:val="both"/>
        <w:rPr>
          <w:rFonts w:eastAsia="Times New Roman" w:cs="Times New Roman"/>
          <w:color w:val="000000"/>
          <w:szCs w:val="28"/>
        </w:rPr>
      </w:pPr>
      <w:r>
        <w:rPr>
          <w:b/>
          <w:noProof/>
          <w:szCs w:val="20"/>
        </w:rPr>
        <mc:AlternateContent>
          <mc:Choice Requires="wps">
            <w:drawing>
              <wp:anchor distT="0" distB="0" distL="114300" distR="114300" simplePos="0" relativeHeight="251659264" behindDoc="0" locked="0" layoutInCell="1" allowOverlap="1" wp14:anchorId="6C29F415" wp14:editId="2085C0D8">
                <wp:simplePos x="0" y="0"/>
                <wp:positionH relativeFrom="column">
                  <wp:posOffset>1827530</wp:posOffset>
                </wp:positionH>
                <wp:positionV relativeFrom="paragraph">
                  <wp:posOffset>48895</wp:posOffset>
                </wp:positionV>
                <wp:extent cx="21158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3.85pt" to="31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oF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lk3n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"/>
            </w:pict>
          </mc:Fallback>
        </mc:AlternateContent>
      </w:r>
    </w:p>
    <w:p w:rsidR="00A542F2" w:rsidRPr="00A53850" w:rsidRDefault="00A542F2" w:rsidP="00D81AAE">
      <w:pPr>
        <w:shd w:val="clear" w:color="auto" w:fill="FFFFFF"/>
        <w:spacing w:after="120" w:line="240" w:lineRule="auto"/>
        <w:jc w:val="both"/>
        <w:rPr>
          <w:rFonts w:eastAsia="Times New Roman" w:cs="Times New Roman"/>
          <w:color w:val="000000"/>
          <w:szCs w:val="28"/>
        </w:rPr>
      </w:pPr>
      <w:r w:rsidRPr="00A53850">
        <w:rPr>
          <w:rFonts w:eastAsia="Times New Roman" w:cs="Times New Roman"/>
          <w:color w:val="000000"/>
          <w:szCs w:val="28"/>
        </w:rPr>
        <w:t>1. Là huyện đạt chuẩn nông thôn mới (đáp ứng đầ</w:t>
      </w:r>
      <w:r w:rsidR="0005368F" w:rsidRPr="00A53850">
        <w:rPr>
          <w:rFonts w:eastAsia="Times New Roman" w:cs="Times New Roman"/>
          <w:color w:val="000000"/>
          <w:szCs w:val="28"/>
        </w:rPr>
        <w:t>y đủ mức đạt chuẩn theo yêu cầu</w:t>
      </w:r>
      <w:r w:rsidR="00520058">
        <w:rPr>
          <w:rFonts w:eastAsia="Times New Roman" w:cs="Times New Roman"/>
          <w:color w:val="000000"/>
          <w:szCs w:val="28"/>
        </w:rPr>
        <w:t xml:space="preserve"> </w:t>
      </w:r>
      <w:r w:rsidRPr="00A53850">
        <w:rPr>
          <w:rFonts w:eastAsia="Times New Roman" w:cs="Times New Roman"/>
          <w:color w:val="000000"/>
          <w:szCs w:val="28"/>
        </w:rPr>
        <w:t>của Bộ tiêu chí huyện nông thôn mới giai đoạn</w:t>
      </w:r>
      <w:r w:rsidR="00A61551">
        <w:rPr>
          <w:rFonts w:eastAsia="Times New Roman" w:cs="Times New Roman"/>
          <w:color w:val="000000"/>
          <w:szCs w:val="28"/>
        </w:rPr>
        <w:t xml:space="preserve"> 2021-</w:t>
      </w:r>
      <w:r w:rsidRPr="00A53850">
        <w:rPr>
          <w:rFonts w:eastAsia="Times New Roman" w:cs="Times New Roman"/>
          <w:color w:val="000000"/>
          <w:szCs w:val="28"/>
        </w:rPr>
        <w:t>2025).</w:t>
      </w:r>
    </w:p>
    <w:p w:rsidR="00A542F2" w:rsidRPr="00A53850" w:rsidRDefault="00A542F2" w:rsidP="00A53850">
      <w:pPr>
        <w:shd w:val="clear" w:color="auto" w:fill="FFFFFF"/>
        <w:spacing w:before="120" w:after="120" w:line="240" w:lineRule="auto"/>
        <w:jc w:val="both"/>
        <w:rPr>
          <w:rFonts w:eastAsia="Times New Roman" w:cs="Times New Roman"/>
          <w:color w:val="000000"/>
          <w:szCs w:val="28"/>
        </w:rPr>
      </w:pPr>
      <w:r w:rsidRPr="00A53850">
        <w:rPr>
          <w:rFonts w:eastAsia="Times New Roman" w:cs="Times New Roman"/>
          <w:color w:val="000000"/>
          <w:szCs w:val="28"/>
        </w:rPr>
        <w:t>2. Có ít nhất 50% số xã trên địa bàn đạt chuẩn nông thôn mới nâng cao (đáp ứng đầy đủ mức đạt chuẩn theo yêu cầu của Bộ tiêu chí xã nông thô</w:t>
      </w:r>
      <w:r w:rsidR="00A61551">
        <w:rPr>
          <w:rFonts w:eastAsia="Times New Roman" w:cs="Times New Roman"/>
          <w:color w:val="000000"/>
          <w:szCs w:val="28"/>
        </w:rPr>
        <w:t>n mới nâng cao giai đoạn 2021-</w:t>
      </w:r>
      <w:r w:rsidRPr="00A53850">
        <w:rPr>
          <w:rFonts w:eastAsia="Times New Roman" w:cs="Times New Roman"/>
          <w:color w:val="000000"/>
          <w:szCs w:val="28"/>
        </w:rPr>
        <w:t>2025).</w:t>
      </w:r>
    </w:p>
    <w:p w:rsidR="00A542F2" w:rsidRPr="00A53850" w:rsidRDefault="00A542F2" w:rsidP="00A53850">
      <w:pPr>
        <w:shd w:val="clear" w:color="auto" w:fill="FFFFFF"/>
        <w:spacing w:before="120" w:after="120" w:line="240" w:lineRule="auto"/>
        <w:jc w:val="both"/>
        <w:rPr>
          <w:rFonts w:eastAsia="Times New Roman" w:cs="Times New Roman"/>
          <w:color w:val="000000"/>
          <w:szCs w:val="28"/>
        </w:rPr>
      </w:pPr>
      <w:r w:rsidRPr="00A53850">
        <w:rPr>
          <w:rFonts w:eastAsia="Times New Roman" w:cs="Times New Roman"/>
          <w:color w:val="000000"/>
          <w:szCs w:val="28"/>
        </w:rPr>
        <w:t>3. Tỷ lệ hài lòng của người dân trên địa bàn đối với kết quả xây dựng nông thôn mới nâng cao của huyện đạt từ 95% trở lên (trong đó có tỷ lệ hài lòng của người dân ở từng xã đối với kết quả thực hiện từng nội dung xây dựng nông thôn mới nâng cao đạt từ 85% trở lên).</w:t>
      </w:r>
    </w:p>
    <w:p w:rsidR="00A542F2" w:rsidRPr="00A61551" w:rsidRDefault="00A542F2" w:rsidP="00A53850">
      <w:pPr>
        <w:shd w:val="clear" w:color="auto" w:fill="FFFFFF"/>
        <w:spacing w:before="120" w:after="120" w:line="240" w:lineRule="auto"/>
        <w:jc w:val="both"/>
        <w:rPr>
          <w:rFonts w:eastAsia="Times New Roman" w:cs="Times New Roman"/>
          <w:color w:val="000000"/>
          <w:spacing w:val="-4"/>
          <w:szCs w:val="28"/>
        </w:rPr>
      </w:pPr>
      <w:r w:rsidRPr="00A53850">
        <w:rPr>
          <w:rFonts w:eastAsia="Times New Roman" w:cs="Times New Roman"/>
          <w:color w:val="000000"/>
          <w:szCs w:val="28"/>
        </w:rPr>
        <w:t xml:space="preserve">4. </w:t>
      </w:r>
      <w:r w:rsidRPr="00A61551">
        <w:rPr>
          <w:rFonts w:eastAsia="Times New Roman" w:cs="Times New Roman"/>
          <w:color w:val="000000"/>
          <w:spacing w:val="-4"/>
          <w:szCs w:val="28"/>
        </w:rPr>
        <w:t>Đạt các tiêu chí huyện nông thôn mới nâng cao gi</w:t>
      </w:r>
      <w:r w:rsidR="00A61551" w:rsidRPr="00A61551">
        <w:rPr>
          <w:rFonts w:eastAsia="Times New Roman" w:cs="Times New Roman"/>
          <w:color w:val="000000"/>
          <w:spacing w:val="-4"/>
          <w:szCs w:val="28"/>
        </w:rPr>
        <w:t>ai đoạn 2021-</w:t>
      </w:r>
      <w:r w:rsidRPr="00A61551">
        <w:rPr>
          <w:rFonts w:eastAsia="Times New Roman" w:cs="Times New Roman"/>
          <w:color w:val="000000"/>
          <w:spacing w:val="-4"/>
          <w:szCs w:val="28"/>
        </w:rPr>
        <w:t>2025, bao gồm:</w:t>
      </w:r>
    </w:p>
    <w:tbl>
      <w:tblPr>
        <w:tblW w:w="5901" w:type="pct"/>
        <w:tblCellSpacing w:w="0" w:type="dxa"/>
        <w:tblInd w:w="-719" w:type="dxa"/>
        <w:shd w:val="clear" w:color="auto" w:fill="FFFFFF"/>
        <w:tblCellMar>
          <w:left w:w="0" w:type="dxa"/>
          <w:right w:w="0" w:type="dxa"/>
        </w:tblCellMar>
        <w:tblLook w:val="04A0" w:firstRow="1" w:lastRow="0" w:firstColumn="1" w:lastColumn="0" w:noHBand="0" w:noVBand="1"/>
      </w:tblPr>
      <w:tblGrid>
        <w:gridCol w:w="858"/>
        <w:gridCol w:w="1141"/>
        <w:gridCol w:w="5242"/>
        <w:gridCol w:w="1321"/>
        <w:gridCol w:w="2141"/>
      </w:tblGrid>
      <w:tr w:rsidR="005D36DC" w:rsidRPr="008A71F5" w:rsidTr="0005368F">
        <w:trPr>
          <w:tblHeader/>
          <w:tblCellSpacing w:w="0" w:type="dxa"/>
        </w:trPr>
        <w:tc>
          <w:tcPr>
            <w:tcW w:w="40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21AE" w:rsidRPr="008A71F5" w:rsidRDefault="006F620F" w:rsidP="00A542F2">
            <w:pPr>
              <w:spacing w:before="120" w:after="120" w:line="234" w:lineRule="atLeast"/>
              <w:jc w:val="center"/>
              <w:rPr>
                <w:rFonts w:eastAsia="Times New Roman" w:cs="Times New Roman"/>
                <w:color w:val="000000"/>
                <w:sz w:val="27"/>
                <w:szCs w:val="27"/>
              </w:rPr>
            </w:pPr>
            <w:r>
              <w:rPr>
                <w:rFonts w:eastAsia="Times New Roman" w:cs="Times New Roman"/>
                <w:b/>
                <w:bCs/>
                <w:color w:val="000000"/>
                <w:sz w:val="27"/>
                <w:szCs w:val="27"/>
              </w:rPr>
              <w:t>S</w:t>
            </w:r>
            <w:r w:rsidR="00EA21AE" w:rsidRPr="008A71F5">
              <w:rPr>
                <w:rFonts w:eastAsia="Times New Roman" w:cs="Times New Roman"/>
                <w:b/>
                <w:bCs/>
                <w:color w:val="000000"/>
                <w:sz w:val="27"/>
                <w:szCs w:val="27"/>
              </w:rPr>
              <w:t>TT</w:t>
            </w:r>
          </w:p>
        </w:tc>
        <w:tc>
          <w:tcPr>
            <w:tcW w:w="533" w:type="pct"/>
            <w:tcBorders>
              <w:top w:val="single" w:sz="8" w:space="0" w:color="auto"/>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b/>
                <w:bCs/>
                <w:color w:val="000000"/>
                <w:sz w:val="27"/>
                <w:szCs w:val="27"/>
              </w:rPr>
              <w:t>Tên tiêu chí</w:t>
            </w:r>
          </w:p>
        </w:tc>
        <w:tc>
          <w:tcPr>
            <w:tcW w:w="2449" w:type="pct"/>
            <w:tcBorders>
              <w:top w:val="single" w:sz="8" w:space="0" w:color="auto"/>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b/>
                <w:bCs/>
                <w:color w:val="000000"/>
                <w:sz w:val="27"/>
                <w:szCs w:val="27"/>
              </w:rPr>
              <w:t>Nội dung tiêu chí</w:t>
            </w:r>
          </w:p>
        </w:tc>
        <w:tc>
          <w:tcPr>
            <w:tcW w:w="617" w:type="pct"/>
            <w:tcBorders>
              <w:top w:val="single" w:sz="8" w:space="0" w:color="auto"/>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b/>
                <w:bCs/>
                <w:color w:val="000000"/>
                <w:sz w:val="27"/>
                <w:szCs w:val="27"/>
              </w:rPr>
              <w:t>Chỉ tiêu</w:t>
            </w:r>
          </w:p>
        </w:tc>
        <w:tc>
          <w:tcPr>
            <w:tcW w:w="1000" w:type="pct"/>
            <w:tcBorders>
              <w:top w:val="single" w:sz="8" w:space="0" w:color="auto"/>
              <w:left w:val="nil"/>
              <w:bottom w:val="single" w:sz="8" w:space="0" w:color="auto"/>
              <w:right w:val="single" w:sz="8" w:space="0" w:color="auto"/>
            </w:tcBorders>
            <w:shd w:val="clear" w:color="auto" w:fill="FFFFFF"/>
            <w:vAlign w:val="center"/>
          </w:tcPr>
          <w:p w:rsidR="00EA21AE" w:rsidRPr="008A71F5" w:rsidRDefault="00EA21AE" w:rsidP="00A542F2">
            <w:pPr>
              <w:spacing w:before="120" w:after="120" w:line="234" w:lineRule="atLeast"/>
              <w:jc w:val="center"/>
              <w:rPr>
                <w:rFonts w:eastAsia="Times New Roman" w:cs="Times New Roman"/>
                <w:b/>
                <w:bCs/>
                <w:color w:val="000000"/>
                <w:sz w:val="27"/>
                <w:szCs w:val="27"/>
              </w:rPr>
            </w:pPr>
            <w:r w:rsidRPr="008A71F5">
              <w:rPr>
                <w:rFonts w:eastAsia="Times New Roman" w:cs="Times New Roman"/>
                <w:b/>
                <w:bCs/>
                <w:color w:val="000000"/>
                <w:sz w:val="27"/>
                <w:szCs w:val="27"/>
              </w:rPr>
              <w:t>Chịu trách nhiệm hướng dẫn, đánh giá</w:t>
            </w:r>
          </w:p>
        </w:tc>
      </w:tr>
      <w:tr w:rsidR="005D36DC" w:rsidRPr="008A71F5" w:rsidTr="0005368F">
        <w:trPr>
          <w:tblCellSpacing w:w="0" w:type="dxa"/>
        </w:trPr>
        <w:tc>
          <w:tcPr>
            <w:tcW w:w="401" w:type="pct"/>
            <w:vMerge w:val="restart"/>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1</w:t>
            </w:r>
          </w:p>
        </w:tc>
        <w:tc>
          <w:tcPr>
            <w:tcW w:w="533" w:type="pct"/>
            <w:vMerge w:val="restar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Quy hoạch</w:t>
            </w: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1.1. Có quy hoạch xây dựng chi tiết khu chức năng dịch vụ hỗ trợ sản xuất trên địa bàn</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 xml:space="preserve">Đạt </w:t>
            </w:r>
          </w:p>
        </w:tc>
        <w:tc>
          <w:tcPr>
            <w:tcW w:w="1000" w:type="pct"/>
            <w:vMerge w:val="restart"/>
            <w:tcBorders>
              <w:top w:val="nil"/>
              <w:left w:val="nil"/>
              <w:right w:val="single" w:sz="8" w:space="0" w:color="auto"/>
            </w:tcBorders>
            <w:shd w:val="clear" w:color="auto" w:fill="FFFFFF"/>
            <w:vAlign w:val="center"/>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Xây dựng</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1.2. Công trình hạ tầng kỹ thuật hoặc hạ tầng xã hội được đầu tư xây dựng đạt mức yêu cầu theo quy hoạch xây dựng vùng huyện đã được phê duyệt</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EA21AE">
            <w:pPr>
              <w:spacing w:after="0" w:line="240" w:lineRule="auto"/>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vMerge/>
            <w:tcBorders>
              <w:left w:val="nil"/>
              <w:bottom w:val="single" w:sz="8" w:space="0" w:color="auto"/>
              <w:right w:val="single" w:sz="8" w:space="0" w:color="auto"/>
            </w:tcBorders>
            <w:shd w:val="clear" w:color="auto" w:fill="FFFFFF"/>
            <w:vAlign w:val="center"/>
          </w:tcPr>
          <w:p w:rsidR="00EA21AE" w:rsidRPr="008A71F5" w:rsidRDefault="00EA21AE" w:rsidP="00A542F2">
            <w:pPr>
              <w:spacing w:after="0" w:line="240" w:lineRule="auto"/>
              <w:rPr>
                <w:rFonts w:eastAsia="Times New Roman" w:cs="Times New Roman"/>
                <w:color w:val="000000"/>
                <w:sz w:val="27"/>
                <w:szCs w:val="27"/>
              </w:rPr>
            </w:pPr>
          </w:p>
        </w:tc>
      </w:tr>
      <w:tr w:rsidR="005D36DC" w:rsidRPr="008A71F5" w:rsidTr="0005368F">
        <w:trPr>
          <w:tblCellSpacing w:w="0" w:type="dxa"/>
        </w:trPr>
        <w:tc>
          <w:tcPr>
            <w:tcW w:w="401" w:type="pct"/>
            <w:vMerge w:val="restart"/>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2</w:t>
            </w:r>
          </w:p>
        </w:tc>
        <w:tc>
          <w:tcPr>
            <w:tcW w:w="533" w:type="pct"/>
            <w:vMerge w:val="restar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Giao thông</w:t>
            </w: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2.1. Hệ thống giao thông trên địa bàn huyện đảm bảo kết nối liên xã, liên vùng và giữa các vùng nguyên liệu tập trung, phù hợp với quá trình đô thị hóa</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vMerge w:val="restart"/>
            <w:tcBorders>
              <w:top w:val="nil"/>
              <w:left w:val="nil"/>
              <w:right w:val="single" w:sz="8" w:space="0" w:color="auto"/>
            </w:tcBorders>
            <w:shd w:val="clear" w:color="auto" w:fill="FFFFFF"/>
            <w:vAlign w:val="center"/>
          </w:tcPr>
          <w:p w:rsidR="00EA21AE" w:rsidRPr="008A71F5" w:rsidRDefault="00EA21AE" w:rsidP="00824BE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 xml:space="preserve">Sở Giao thông </w:t>
            </w:r>
            <w:r w:rsidR="00824BE2">
              <w:rPr>
                <w:rFonts w:eastAsia="Times New Roman" w:cs="Times New Roman"/>
                <w:color w:val="000000"/>
                <w:sz w:val="27"/>
                <w:szCs w:val="27"/>
              </w:rPr>
              <w:t>v</w:t>
            </w:r>
            <w:r w:rsidRPr="008A71F5">
              <w:rPr>
                <w:rFonts w:eastAsia="Times New Roman" w:cs="Times New Roman"/>
                <w:color w:val="000000"/>
                <w:sz w:val="27"/>
                <w:szCs w:val="27"/>
              </w:rPr>
              <w:t>ận tải</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2.2. Tỷ lệ km đường huyện được nhựa hóa hoặc bê tông hóa, có các hạng mục cần thiết về an toàn giao thông theo quy định (biển báo, biển chỉ dẫn, chiếu sáng, gờ giảm tốc, lan can phòng hộ,…), được trồng cây xanh, được bảo trì hàng năm, đảm bảo sáng - xanh - sạch - đẹp</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100%</w:t>
            </w:r>
          </w:p>
        </w:tc>
        <w:tc>
          <w:tcPr>
            <w:tcW w:w="1000" w:type="pct"/>
            <w:vMerge/>
            <w:tcBorders>
              <w:left w:val="nil"/>
              <w:right w:val="single" w:sz="8" w:space="0" w:color="auto"/>
            </w:tcBorders>
            <w:shd w:val="clear" w:color="auto" w:fill="FFFFFF"/>
            <w:vAlign w:val="center"/>
          </w:tcPr>
          <w:p w:rsidR="00EA21AE" w:rsidRPr="008A71F5" w:rsidRDefault="00EA21AE" w:rsidP="00A542F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2.3. Bến xe khách tại trung tâm huyện (nếu có theo quy hoạch) đạt tiêu chuẩn loại III trở lên</w:t>
            </w:r>
          </w:p>
        </w:tc>
        <w:tc>
          <w:tcPr>
            <w:tcW w:w="617" w:type="pct"/>
            <w:tcBorders>
              <w:top w:val="nil"/>
              <w:left w:val="nil"/>
              <w:bottom w:val="single" w:sz="8" w:space="0" w:color="auto"/>
              <w:right w:val="single" w:sz="8" w:space="0" w:color="auto"/>
            </w:tcBorders>
            <w:shd w:val="clear" w:color="auto" w:fill="FFFFFF"/>
            <w:vAlign w:val="center"/>
            <w:hideMark/>
          </w:tcPr>
          <w:p w:rsidR="00EA21AE"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p w:rsidR="002D705D" w:rsidRDefault="002D705D" w:rsidP="00A542F2">
            <w:pPr>
              <w:spacing w:before="120" w:after="120" w:line="234" w:lineRule="atLeast"/>
              <w:jc w:val="center"/>
              <w:rPr>
                <w:rFonts w:eastAsia="Times New Roman" w:cs="Times New Roman"/>
                <w:color w:val="000000"/>
                <w:sz w:val="27"/>
                <w:szCs w:val="27"/>
              </w:rPr>
            </w:pPr>
          </w:p>
          <w:p w:rsidR="002D705D" w:rsidRPr="008A71F5" w:rsidRDefault="002D705D" w:rsidP="00A542F2">
            <w:pPr>
              <w:spacing w:before="120" w:after="120" w:line="234" w:lineRule="atLeast"/>
              <w:jc w:val="center"/>
              <w:rPr>
                <w:rFonts w:eastAsia="Times New Roman" w:cs="Times New Roman"/>
                <w:color w:val="000000"/>
                <w:sz w:val="27"/>
                <w:szCs w:val="27"/>
              </w:rPr>
            </w:pPr>
          </w:p>
        </w:tc>
        <w:tc>
          <w:tcPr>
            <w:tcW w:w="1000" w:type="pct"/>
            <w:vMerge/>
            <w:tcBorders>
              <w:left w:val="nil"/>
              <w:bottom w:val="single" w:sz="8" w:space="0" w:color="auto"/>
              <w:right w:val="single" w:sz="8" w:space="0" w:color="auto"/>
            </w:tcBorders>
            <w:shd w:val="clear" w:color="auto" w:fill="FFFFFF"/>
            <w:vAlign w:val="center"/>
          </w:tcPr>
          <w:p w:rsidR="00EA21AE" w:rsidRPr="008A71F5" w:rsidRDefault="00EA21AE" w:rsidP="00A542F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vMerge w:val="restart"/>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lastRenderedPageBreak/>
              <w:t>3</w:t>
            </w:r>
          </w:p>
        </w:tc>
        <w:tc>
          <w:tcPr>
            <w:tcW w:w="533" w:type="pct"/>
            <w:vMerge w:val="restar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Thủy lợi và phòng, chống thiên tai</w:t>
            </w: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3.1. Các công trình thủy lợi do huyện quản lý được bảo trì, nâng cấp, đảm bảo tích hợp hệ thống cơ sở dữ liệu theo chuyển đổi số</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vMerge w:val="restart"/>
            <w:tcBorders>
              <w:top w:val="nil"/>
              <w:left w:val="nil"/>
              <w:right w:val="single" w:sz="8" w:space="0" w:color="auto"/>
            </w:tcBorders>
            <w:shd w:val="clear" w:color="auto" w:fill="FFFFFF"/>
            <w:vAlign w:val="center"/>
          </w:tcPr>
          <w:p w:rsidR="00EA21AE" w:rsidRPr="008A71F5" w:rsidRDefault="00EA21AE" w:rsidP="00824BE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Nông nghiệp và P</w:t>
            </w:r>
            <w:r w:rsidR="00824BE2">
              <w:rPr>
                <w:rFonts w:eastAsia="Times New Roman" w:cs="Times New Roman"/>
                <w:color w:val="000000"/>
                <w:sz w:val="27"/>
                <w:szCs w:val="27"/>
              </w:rPr>
              <w:t>hát triển nông thôn</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3.2. Thực hiện kiểm kê, kiểm soát các vi phạm và nguồn nước thải xả vào công trình thủy lợi trên địa bàn huyện</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vMerge/>
            <w:tcBorders>
              <w:left w:val="nil"/>
              <w:right w:val="single" w:sz="8" w:space="0" w:color="auto"/>
            </w:tcBorders>
            <w:shd w:val="clear" w:color="auto" w:fill="FFFFFF"/>
            <w:vAlign w:val="center"/>
          </w:tcPr>
          <w:p w:rsidR="00EA21AE" w:rsidRPr="008A71F5" w:rsidRDefault="00EA21AE" w:rsidP="00A542F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3.3. Đảm bảo yêu cầu chủ động về phòng, chống thiên tai theo phương châm 4 tại chỗ</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Khá</w:t>
            </w:r>
          </w:p>
        </w:tc>
        <w:tc>
          <w:tcPr>
            <w:tcW w:w="1000" w:type="pct"/>
            <w:vMerge/>
            <w:tcBorders>
              <w:left w:val="nil"/>
              <w:bottom w:val="single" w:sz="8" w:space="0" w:color="auto"/>
              <w:right w:val="single" w:sz="8" w:space="0" w:color="auto"/>
            </w:tcBorders>
            <w:shd w:val="clear" w:color="auto" w:fill="FFFFFF"/>
            <w:vAlign w:val="center"/>
          </w:tcPr>
          <w:p w:rsidR="00EA21AE" w:rsidRPr="008A71F5" w:rsidRDefault="00EA21AE" w:rsidP="00A542F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4</w:t>
            </w:r>
          </w:p>
        </w:tc>
        <w:tc>
          <w:tcPr>
            <w:tcW w:w="533"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Điện</w:t>
            </w: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Hệ thống điện đảm bảo yêu cầu kỹ thuật, cấp điện tin cậy, ổn định, an toàn hành lang lưới điện và mỹ quan</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EA21AE" w:rsidP="00824BE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 xml:space="preserve">Sở Công </w:t>
            </w:r>
            <w:r w:rsidR="00824BE2">
              <w:rPr>
                <w:rFonts w:eastAsia="Times New Roman" w:cs="Times New Roman"/>
                <w:color w:val="000000"/>
                <w:sz w:val="27"/>
                <w:szCs w:val="27"/>
              </w:rPr>
              <w:t>T</w:t>
            </w:r>
            <w:r w:rsidRPr="008A71F5">
              <w:rPr>
                <w:rFonts w:eastAsia="Times New Roman" w:cs="Times New Roman"/>
                <w:color w:val="000000"/>
                <w:sz w:val="27"/>
                <w:szCs w:val="27"/>
              </w:rPr>
              <w:t>hương</w:t>
            </w:r>
          </w:p>
        </w:tc>
      </w:tr>
      <w:tr w:rsidR="005D36DC" w:rsidRPr="008A71F5" w:rsidTr="0005368F">
        <w:trPr>
          <w:trHeight w:val="628"/>
          <w:tblCellSpacing w:w="0" w:type="dxa"/>
        </w:trPr>
        <w:tc>
          <w:tcPr>
            <w:tcW w:w="401" w:type="pct"/>
            <w:vMerge w:val="restart"/>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5</w:t>
            </w:r>
          </w:p>
        </w:tc>
        <w:tc>
          <w:tcPr>
            <w:tcW w:w="533" w:type="pct"/>
            <w:vMerge w:val="restar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Y tế - Văn hóa - Giáo dục</w:t>
            </w: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5.1. Tỷ lệ người dân tham gia bảo hiểm y tế (áp dụng đạt cho cả nam và nữ)</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≥95%</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Y tế</w:t>
            </w:r>
          </w:p>
        </w:tc>
      </w:tr>
      <w:tr w:rsidR="0005368F" w:rsidRPr="008A71F5" w:rsidTr="00A73D46">
        <w:trPr>
          <w:trHeight w:val="599"/>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5.2. Có công viên hoặc quảng trường được lắp đặt các dụng cụ thể dục thể thao</w:t>
            </w:r>
          </w:p>
        </w:tc>
        <w:tc>
          <w:tcPr>
            <w:tcW w:w="617" w:type="pct"/>
            <w:vMerge w:val="restar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vMerge w:val="restart"/>
            <w:tcBorders>
              <w:top w:val="nil"/>
              <w:left w:val="nil"/>
              <w:right w:val="single" w:sz="8" w:space="0" w:color="auto"/>
            </w:tcBorders>
            <w:shd w:val="clear" w:color="auto" w:fill="FFFFFF"/>
            <w:vAlign w:val="center"/>
          </w:tcPr>
          <w:p w:rsidR="0005368F" w:rsidRPr="008A71F5" w:rsidRDefault="0005368F"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Văn hóa</w:t>
            </w:r>
            <w:r w:rsidR="00824BE2">
              <w:rPr>
                <w:rFonts w:eastAsia="Times New Roman" w:cs="Times New Roman"/>
                <w:color w:val="000000"/>
                <w:sz w:val="27"/>
                <w:szCs w:val="27"/>
              </w:rPr>
              <w:t xml:space="preserve">, </w:t>
            </w:r>
            <w:r w:rsidRPr="008A71F5">
              <w:rPr>
                <w:rFonts w:eastAsia="Times New Roman" w:cs="Times New Roman"/>
                <w:color w:val="000000"/>
                <w:sz w:val="27"/>
                <w:szCs w:val="27"/>
              </w:rPr>
              <w:t xml:space="preserve">Thể thao và Du lịch  </w:t>
            </w:r>
          </w:p>
          <w:p w:rsidR="0005368F" w:rsidRPr="008A71F5" w:rsidRDefault="0005368F" w:rsidP="00A542F2">
            <w:pPr>
              <w:spacing w:after="0" w:line="240" w:lineRule="auto"/>
              <w:rPr>
                <w:rFonts w:eastAsia="Times New Roman" w:cs="Times New Roman"/>
                <w:color w:val="000000"/>
                <w:sz w:val="27"/>
                <w:szCs w:val="27"/>
              </w:rPr>
            </w:pPr>
          </w:p>
        </w:tc>
      </w:tr>
      <w:tr w:rsidR="0005368F" w:rsidRPr="008A71F5" w:rsidTr="00A73D46">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5.3. Các giá trị văn hóa truyền thống dân tộc được kế thừa và phát huy hiệu quả; các di sản văn hóa trên địa bàn được kiểm kê, ghi danh, truyền dạy, xếp hạng, tu bổ, tôn tạo, bảo vệ và phát huy giá trị hiệu quả</w:t>
            </w:r>
          </w:p>
        </w:tc>
        <w:tc>
          <w:tcPr>
            <w:tcW w:w="617" w:type="pct"/>
            <w:vMerge/>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1000" w:type="pct"/>
            <w:vMerge/>
            <w:tcBorders>
              <w:left w:val="nil"/>
              <w:bottom w:val="single" w:sz="8" w:space="0" w:color="auto"/>
              <w:right w:val="single" w:sz="8" w:space="0" w:color="auto"/>
            </w:tcBorders>
            <w:shd w:val="clear" w:color="auto" w:fill="FFFFFF"/>
            <w:vAlign w:val="center"/>
          </w:tcPr>
          <w:p w:rsidR="0005368F" w:rsidRPr="008A71F5" w:rsidRDefault="0005368F" w:rsidP="00A542F2">
            <w:pPr>
              <w:spacing w:after="0" w:line="240" w:lineRule="auto"/>
              <w:rPr>
                <w:rFonts w:eastAsia="Times New Roman" w:cs="Times New Roman"/>
                <w:color w:val="000000"/>
                <w:sz w:val="27"/>
                <w:szCs w:val="27"/>
              </w:rPr>
            </w:pP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5.4. Có 100% số trường Trung học phổ thông đạt chuẩn quốc gia mức độ 1, trong đó có ít nhất 01 trường đạt chuẩn quốc gia mức độ 2</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vMerge w:val="restart"/>
            <w:tcBorders>
              <w:top w:val="nil"/>
              <w:left w:val="nil"/>
              <w:right w:val="single" w:sz="8" w:space="0" w:color="auto"/>
            </w:tcBorders>
            <w:shd w:val="clear" w:color="auto" w:fill="FFFFFF"/>
            <w:vAlign w:val="center"/>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Giáo dục và Đào tạo</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5.5. Trung tâm giáo dục nghề nghiệp - giáo dục thường xuyên đạt kiểm định chất lượng giáo dục</w:t>
            </w:r>
          </w:p>
          <w:p w:rsidR="002D705D" w:rsidRPr="008A71F5" w:rsidRDefault="002D705D" w:rsidP="00A542F2">
            <w:pPr>
              <w:spacing w:before="120" w:after="120" w:line="234" w:lineRule="atLeast"/>
              <w:rPr>
                <w:rFonts w:eastAsia="Times New Roman" w:cs="Times New Roman"/>
                <w:color w:val="000000"/>
                <w:sz w:val="27"/>
                <w:szCs w:val="27"/>
              </w:rPr>
            </w:pP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Cấp độ 2</w:t>
            </w:r>
          </w:p>
        </w:tc>
        <w:tc>
          <w:tcPr>
            <w:tcW w:w="1000" w:type="pct"/>
            <w:vMerge/>
            <w:tcBorders>
              <w:left w:val="nil"/>
              <w:bottom w:val="single" w:sz="8" w:space="0" w:color="auto"/>
              <w:right w:val="single" w:sz="8" w:space="0" w:color="auto"/>
            </w:tcBorders>
            <w:shd w:val="clear" w:color="auto" w:fill="FFFFFF"/>
            <w:vAlign w:val="center"/>
          </w:tcPr>
          <w:p w:rsidR="00EA21AE" w:rsidRPr="008A71F5" w:rsidRDefault="00EA21AE" w:rsidP="00A542F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vMerge w:val="restart"/>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6</w:t>
            </w:r>
          </w:p>
        </w:tc>
        <w:tc>
          <w:tcPr>
            <w:tcW w:w="533" w:type="pct"/>
            <w:vMerge w:val="restar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Kinh tế</w:t>
            </w:r>
          </w:p>
        </w:tc>
        <w:tc>
          <w:tcPr>
            <w:tcW w:w="2449" w:type="pct"/>
            <w:tcBorders>
              <w:top w:val="nil"/>
              <w:left w:val="nil"/>
              <w:bottom w:val="single" w:sz="8" w:space="0" w:color="auto"/>
              <w:right w:val="single" w:sz="8" w:space="0" w:color="auto"/>
            </w:tcBorders>
            <w:shd w:val="clear" w:color="auto" w:fill="FFFFFF"/>
            <w:vAlign w:val="center"/>
            <w:hideMark/>
          </w:tcPr>
          <w:p w:rsidR="00EA21AE"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6.1. Có khu công nghiệp được lấp đầy từ 50% trở lên hoặc có cụm công nghiệp được đầu tư hoàn thiện kết cấu hạ tầng kỹ thuật và được lấp đầy từ 50% trở lên hoặc có cụm ngành nghề nông thôn được đầu tư cơ sở hạ tầng đồng bộ</w:t>
            </w:r>
          </w:p>
          <w:p w:rsidR="002D705D" w:rsidRPr="008A71F5" w:rsidRDefault="002D705D" w:rsidP="00A542F2">
            <w:pPr>
              <w:spacing w:before="120" w:after="120" w:line="234" w:lineRule="atLeast"/>
              <w:rPr>
                <w:rFonts w:eastAsia="Times New Roman" w:cs="Times New Roman"/>
                <w:color w:val="000000"/>
                <w:sz w:val="27"/>
                <w:szCs w:val="27"/>
              </w:rPr>
            </w:pP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tcBorders>
              <w:top w:val="nil"/>
              <w:left w:val="nil"/>
              <w:bottom w:val="single" w:sz="8" w:space="0" w:color="auto"/>
              <w:right w:val="single" w:sz="8" w:space="0" w:color="auto"/>
            </w:tcBorders>
            <w:shd w:val="clear" w:color="auto" w:fill="auto"/>
            <w:vAlign w:val="center"/>
          </w:tcPr>
          <w:p w:rsidR="00EA21AE" w:rsidRPr="008A71F5" w:rsidRDefault="0005368F" w:rsidP="00824BE2">
            <w:pPr>
              <w:spacing w:before="120" w:after="120" w:line="234" w:lineRule="atLeast"/>
              <w:jc w:val="center"/>
              <w:rPr>
                <w:rFonts w:eastAsia="Times New Roman" w:cs="Times New Roman"/>
                <w:color w:val="000000"/>
                <w:sz w:val="27"/>
                <w:szCs w:val="27"/>
              </w:rPr>
            </w:pPr>
            <w:r>
              <w:rPr>
                <w:rFonts w:eastAsia="Times New Roman" w:cs="Times New Roman"/>
                <w:color w:val="000000"/>
                <w:sz w:val="27"/>
                <w:szCs w:val="27"/>
              </w:rPr>
              <w:t xml:space="preserve">Sở Công </w:t>
            </w:r>
            <w:r w:rsidR="00824BE2">
              <w:rPr>
                <w:rFonts w:eastAsia="Times New Roman" w:cs="Times New Roman"/>
                <w:color w:val="000000"/>
                <w:sz w:val="27"/>
                <w:szCs w:val="27"/>
              </w:rPr>
              <w:t>T</w:t>
            </w:r>
            <w:r>
              <w:rPr>
                <w:rFonts w:eastAsia="Times New Roman" w:cs="Times New Roman"/>
                <w:color w:val="000000"/>
                <w:sz w:val="27"/>
                <w:szCs w:val="27"/>
              </w:rPr>
              <w:t>hương</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6.2. Vùng nguyên liệu tập trung đối với các sản phẩm chủ lực của huyện được đầu tư đồng bộ về cơ sở hạ tầng, được cấp mã vùng và có ứng dụng quy trình kỹ thuật tiên tiến</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tcBorders>
              <w:top w:val="nil"/>
              <w:left w:val="nil"/>
              <w:bottom w:val="single" w:sz="8" w:space="0" w:color="auto"/>
              <w:right w:val="single" w:sz="8" w:space="0" w:color="auto"/>
            </w:tcBorders>
            <w:shd w:val="clear" w:color="auto" w:fill="auto"/>
            <w:vAlign w:val="center"/>
          </w:tcPr>
          <w:p w:rsidR="00EA21AE" w:rsidRPr="008A71F5" w:rsidRDefault="0005368F" w:rsidP="00824BE2">
            <w:pPr>
              <w:spacing w:before="120" w:after="120" w:line="234" w:lineRule="atLeast"/>
              <w:jc w:val="center"/>
              <w:rPr>
                <w:rFonts w:eastAsia="Times New Roman" w:cs="Times New Roman"/>
                <w:color w:val="000000"/>
                <w:sz w:val="27"/>
                <w:szCs w:val="27"/>
              </w:rPr>
            </w:pPr>
            <w:r>
              <w:rPr>
                <w:rFonts w:eastAsia="Times New Roman" w:cs="Times New Roman"/>
                <w:color w:val="000000"/>
                <w:sz w:val="27"/>
                <w:szCs w:val="27"/>
              </w:rPr>
              <w:t xml:space="preserve">Sở </w:t>
            </w:r>
            <w:r w:rsidRPr="0005368F">
              <w:rPr>
                <w:rFonts w:eastAsia="Times New Roman" w:cs="Times New Roman"/>
                <w:color w:val="000000"/>
                <w:sz w:val="27"/>
                <w:szCs w:val="27"/>
              </w:rPr>
              <w:t>Nông nghiệp và P</w:t>
            </w:r>
            <w:r w:rsidR="00824BE2">
              <w:rPr>
                <w:rFonts w:eastAsia="Times New Roman" w:cs="Times New Roman"/>
                <w:color w:val="000000"/>
                <w:sz w:val="27"/>
                <w:szCs w:val="27"/>
              </w:rPr>
              <w:t>hát triển nông thôn</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6.3. Có chợ đạt tiêu chuẩn chợ hạng 2 hoặc trung tâm thương mại đạt chuẩn theo quy định</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A3405C" w:rsidP="00824BE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 xml:space="preserve">Sở Công </w:t>
            </w:r>
            <w:r w:rsidR="00824BE2">
              <w:rPr>
                <w:rFonts w:eastAsia="Times New Roman" w:cs="Times New Roman"/>
                <w:color w:val="000000"/>
                <w:sz w:val="27"/>
                <w:szCs w:val="27"/>
              </w:rPr>
              <w:t>T</w:t>
            </w:r>
            <w:r w:rsidRPr="008A71F5">
              <w:rPr>
                <w:rFonts w:eastAsia="Times New Roman" w:cs="Times New Roman"/>
                <w:color w:val="000000"/>
                <w:sz w:val="27"/>
                <w:szCs w:val="27"/>
              </w:rPr>
              <w:t>hương</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6.4. Có Đề án/Kế hoạch hỗ trợ phát triển kinh tế nông thôn đối với sản phẩm chủ lực, sản phẩm OCOP và được triển khai hiệu quả</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603025" w:rsidP="00824BE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Nông nghiệp và P</w:t>
            </w:r>
            <w:r w:rsidR="00824BE2">
              <w:rPr>
                <w:rFonts w:eastAsia="Times New Roman" w:cs="Times New Roman"/>
                <w:color w:val="000000"/>
                <w:sz w:val="27"/>
                <w:szCs w:val="27"/>
              </w:rPr>
              <w:t>hát triển nông thôn</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6.5. Hình ảnh điểm du lịch của huyện được quảng bá thông qua ứng dụng Internet, mạng xã hội</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603025" w:rsidP="00603025">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Thông tin và Truyền thông</w:t>
            </w:r>
          </w:p>
        </w:tc>
      </w:tr>
      <w:tr w:rsidR="0005368F" w:rsidRPr="008A71F5" w:rsidTr="0053299B">
        <w:trPr>
          <w:tblCellSpacing w:w="0" w:type="dxa"/>
        </w:trPr>
        <w:tc>
          <w:tcPr>
            <w:tcW w:w="401" w:type="pct"/>
            <w:vMerge w:val="restart"/>
            <w:tcBorders>
              <w:top w:val="nil"/>
              <w:left w:val="single" w:sz="8" w:space="0" w:color="auto"/>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7</w:t>
            </w:r>
          </w:p>
        </w:tc>
        <w:tc>
          <w:tcPr>
            <w:tcW w:w="533" w:type="pct"/>
            <w:vMerge w:val="restar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Môi trường</w:t>
            </w:r>
          </w:p>
        </w:tc>
        <w:tc>
          <w:tcPr>
            <w:tcW w:w="2449"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7.1. Tỷ lệ chất thải rắn sinh hoạt và chất thải rắn không nguy hại trên địa bàn huyện được thu gom và xử lý theo quy định</w:t>
            </w:r>
          </w:p>
        </w:tc>
        <w:tc>
          <w:tcPr>
            <w:tcW w:w="617"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≥95%</w:t>
            </w:r>
          </w:p>
        </w:tc>
        <w:tc>
          <w:tcPr>
            <w:tcW w:w="1000" w:type="pct"/>
            <w:vMerge w:val="restart"/>
            <w:tcBorders>
              <w:top w:val="nil"/>
              <w:left w:val="nil"/>
              <w:right w:val="single" w:sz="8" w:space="0" w:color="auto"/>
            </w:tcBorders>
            <w:shd w:val="clear" w:color="auto" w:fill="FFFFFF"/>
            <w:vAlign w:val="center"/>
          </w:tcPr>
          <w:p w:rsidR="0005368F" w:rsidRPr="008A71F5" w:rsidRDefault="0005368F"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Tài nguyên và Môi trường</w:t>
            </w:r>
          </w:p>
        </w:tc>
      </w:tr>
      <w:tr w:rsidR="0005368F" w:rsidRPr="008A71F5" w:rsidTr="0053299B">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7.2. Tỷ lệ chất thải rắn nguy hại trên địa bàn huyện được thu gom, vận chuyển và xử lý đáp ứng các yêu cầu về bảo vệ môi trường</w:t>
            </w:r>
          </w:p>
        </w:tc>
        <w:tc>
          <w:tcPr>
            <w:tcW w:w="617"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100%</w:t>
            </w:r>
          </w:p>
        </w:tc>
        <w:tc>
          <w:tcPr>
            <w:tcW w:w="1000" w:type="pct"/>
            <w:vMerge/>
            <w:tcBorders>
              <w:left w:val="nil"/>
              <w:right w:val="single" w:sz="8" w:space="0" w:color="auto"/>
            </w:tcBorders>
            <w:shd w:val="clear" w:color="auto" w:fill="FFFFFF"/>
            <w:vAlign w:val="center"/>
          </w:tcPr>
          <w:p w:rsidR="0005368F" w:rsidRPr="008A71F5" w:rsidRDefault="0005368F" w:rsidP="00A542F2">
            <w:pPr>
              <w:spacing w:before="120" w:after="120" w:line="234" w:lineRule="atLeast"/>
              <w:jc w:val="center"/>
              <w:rPr>
                <w:rFonts w:eastAsia="Times New Roman" w:cs="Times New Roman"/>
                <w:color w:val="000000"/>
                <w:sz w:val="27"/>
                <w:szCs w:val="27"/>
              </w:rPr>
            </w:pPr>
          </w:p>
        </w:tc>
      </w:tr>
      <w:tr w:rsidR="0005368F"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7.3. Tỷ lệ chất thải hữu cơ, phụ phẩm nông nghiệp được thu gom, tái sử dụng, tái chế thành các nguyên liệu, nhiên liệu và sản phẩm thân thiện với môi trường</w:t>
            </w:r>
          </w:p>
        </w:tc>
        <w:tc>
          <w:tcPr>
            <w:tcW w:w="617"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≥80%</w:t>
            </w:r>
          </w:p>
        </w:tc>
        <w:tc>
          <w:tcPr>
            <w:tcW w:w="1000" w:type="pct"/>
            <w:vMerge/>
            <w:tcBorders>
              <w:left w:val="nil"/>
              <w:right w:val="single" w:sz="8" w:space="0" w:color="auto"/>
            </w:tcBorders>
            <w:shd w:val="clear" w:color="auto" w:fill="FFFFFF"/>
            <w:vAlign w:val="center"/>
          </w:tcPr>
          <w:p w:rsidR="0005368F" w:rsidRPr="008A71F5" w:rsidRDefault="0005368F" w:rsidP="00A542F2">
            <w:pPr>
              <w:spacing w:before="120" w:after="120" w:line="234" w:lineRule="atLeast"/>
              <w:jc w:val="center"/>
              <w:rPr>
                <w:rFonts w:eastAsia="Times New Roman" w:cs="Times New Roman"/>
                <w:color w:val="000000"/>
                <w:sz w:val="27"/>
                <w:szCs w:val="27"/>
              </w:rPr>
            </w:pPr>
          </w:p>
        </w:tc>
      </w:tr>
      <w:tr w:rsidR="0005368F"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7.4. Tỷ lệ hộ gia đình thực hiện phân loại chất thải rắn tại nguồn</w:t>
            </w:r>
          </w:p>
        </w:tc>
        <w:tc>
          <w:tcPr>
            <w:tcW w:w="617"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≥70%</w:t>
            </w:r>
          </w:p>
        </w:tc>
        <w:tc>
          <w:tcPr>
            <w:tcW w:w="1000" w:type="pct"/>
            <w:vMerge/>
            <w:tcBorders>
              <w:left w:val="nil"/>
              <w:right w:val="single" w:sz="8" w:space="0" w:color="auto"/>
            </w:tcBorders>
            <w:shd w:val="clear" w:color="auto" w:fill="FFFFFF"/>
            <w:vAlign w:val="center"/>
          </w:tcPr>
          <w:p w:rsidR="0005368F" w:rsidRPr="008A71F5" w:rsidRDefault="0005368F" w:rsidP="00A542F2">
            <w:pPr>
              <w:spacing w:before="120" w:after="120" w:line="234" w:lineRule="atLeast"/>
              <w:jc w:val="center"/>
              <w:rPr>
                <w:rFonts w:eastAsia="Times New Roman" w:cs="Times New Roman"/>
                <w:color w:val="000000"/>
                <w:sz w:val="27"/>
                <w:szCs w:val="27"/>
              </w:rPr>
            </w:pPr>
          </w:p>
        </w:tc>
      </w:tr>
      <w:tr w:rsidR="0005368F"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7.5. Tỷ lệ nước thải sinh hoạt trên địa bàn toàn huyện được thu gom, xử lý bằng các biện pháp, công trình phù hợp</w:t>
            </w:r>
          </w:p>
        </w:tc>
        <w:tc>
          <w:tcPr>
            <w:tcW w:w="617" w:type="pct"/>
            <w:tcBorders>
              <w:top w:val="nil"/>
              <w:left w:val="nil"/>
              <w:bottom w:val="single" w:sz="8" w:space="0" w:color="auto"/>
              <w:right w:val="single" w:sz="8" w:space="0" w:color="auto"/>
            </w:tcBorders>
            <w:shd w:val="clear" w:color="auto" w:fill="FFFFFF"/>
            <w:vAlign w:val="center"/>
            <w:hideMark/>
          </w:tcPr>
          <w:p w:rsidR="0005368F" w:rsidRPr="008A71F5" w:rsidRDefault="0005368F"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≥50%</w:t>
            </w:r>
          </w:p>
        </w:tc>
        <w:tc>
          <w:tcPr>
            <w:tcW w:w="1000" w:type="pct"/>
            <w:vMerge/>
            <w:tcBorders>
              <w:left w:val="nil"/>
              <w:bottom w:val="single" w:sz="8" w:space="0" w:color="auto"/>
              <w:right w:val="single" w:sz="8" w:space="0" w:color="auto"/>
            </w:tcBorders>
            <w:shd w:val="clear" w:color="auto" w:fill="FFFFFF"/>
            <w:vAlign w:val="center"/>
          </w:tcPr>
          <w:p w:rsidR="0005368F" w:rsidRPr="008A71F5" w:rsidRDefault="0005368F" w:rsidP="00A542F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7.6. Đất cây xanh sử dụng công cộng tại điểm dân cư nông thôn</w:t>
            </w:r>
          </w:p>
          <w:p w:rsidR="00A412AD" w:rsidRDefault="00A412AD" w:rsidP="00A542F2">
            <w:pPr>
              <w:spacing w:before="120" w:after="120" w:line="234" w:lineRule="atLeast"/>
              <w:rPr>
                <w:rFonts w:eastAsia="Times New Roman" w:cs="Times New Roman"/>
                <w:color w:val="000000"/>
                <w:sz w:val="27"/>
                <w:szCs w:val="27"/>
              </w:rPr>
            </w:pPr>
          </w:p>
          <w:p w:rsidR="00A412AD" w:rsidRDefault="00A412AD" w:rsidP="00A542F2">
            <w:pPr>
              <w:spacing w:before="120" w:after="120" w:line="234" w:lineRule="atLeast"/>
              <w:rPr>
                <w:rFonts w:eastAsia="Times New Roman" w:cs="Times New Roman"/>
                <w:color w:val="000000"/>
                <w:sz w:val="27"/>
                <w:szCs w:val="27"/>
              </w:rPr>
            </w:pPr>
          </w:p>
          <w:p w:rsidR="00A412AD" w:rsidRPr="008A71F5" w:rsidRDefault="00A412AD" w:rsidP="00A542F2">
            <w:pPr>
              <w:spacing w:before="120" w:after="120" w:line="234" w:lineRule="atLeast"/>
              <w:rPr>
                <w:rFonts w:eastAsia="Times New Roman" w:cs="Times New Roman"/>
                <w:color w:val="000000"/>
                <w:sz w:val="27"/>
                <w:szCs w:val="27"/>
              </w:rPr>
            </w:pP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≥4m</w:t>
            </w:r>
            <w:r w:rsidRPr="008A71F5">
              <w:rPr>
                <w:rFonts w:eastAsia="Times New Roman" w:cs="Times New Roman"/>
                <w:color w:val="000000"/>
                <w:sz w:val="27"/>
                <w:szCs w:val="27"/>
                <w:vertAlign w:val="superscript"/>
              </w:rPr>
              <w:t>2</w:t>
            </w:r>
            <w:r w:rsidRPr="008A71F5">
              <w:rPr>
                <w:rFonts w:eastAsia="Times New Roman" w:cs="Times New Roman"/>
                <w:color w:val="000000"/>
                <w:sz w:val="27"/>
                <w:szCs w:val="27"/>
              </w:rPr>
              <w:t>/người</w:t>
            </w:r>
          </w:p>
        </w:tc>
        <w:tc>
          <w:tcPr>
            <w:tcW w:w="1000" w:type="pct"/>
            <w:tcBorders>
              <w:top w:val="nil"/>
              <w:left w:val="nil"/>
              <w:bottom w:val="single" w:sz="8" w:space="0" w:color="auto"/>
              <w:right w:val="single" w:sz="8" w:space="0" w:color="auto"/>
            </w:tcBorders>
            <w:shd w:val="clear" w:color="auto" w:fill="FFFFFF"/>
            <w:vAlign w:val="center"/>
          </w:tcPr>
          <w:p w:rsidR="00EA21AE" w:rsidRDefault="00603025" w:rsidP="00824BE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Nông nghiệp và P</w:t>
            </w:r>
            <w:r w:rsidR="00824BE2">
              <w:rPr>
                <w:rFonts w:eastAsia="Times New Roman" w:cs="Times New Roman"/>
                <w:color w:val="000000"/>
                <w:sz w:val="27"/>
                <w:szCs w:val="27"/>
              </w:rPr>
              <w:t>hát triển nông thôn</w:t>
            </w:r>
          </w:p>
          <w:p w:rsidR="00824BE2" w:rsidRPr="008A71F5" w:rsidRDefault="00824BE2" w:rsidP="00824BE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7.7. Không có làng nghề ô nhiễm môi trường trên địa bàn huyện</w:t>
            </w:r>
          </w:p>
        </w:tc>
        <w:tc>
          <w:tcPr>
            <w:tcW w:w="617"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vMerge w:val="restart"/>
            <w:tcBorders>
              <w:top w:val="nil"/>
              <w:left w:val="nil"/>
              <w:right w:val="single" w:sz="8" w:space="0" w:color="auto"/>
            </w:tcBorders>
            <w:shd w:val="clear" w:color="auto" w:fill="FFFFFF"/>
            <w:vAlign w:val="center"/>
          </w:tcPr>
          <w:p w:rsidR="00603025"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Tài nguyên và Môi trường</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7.8. Tỷ lệ chất thải nhựa phát sinh trên địa bàn được thu gom, tái sử dụng, tái chế, xử lý theo quy định</w:t>
            </w:r>
          </w:p>
        </w:tc>
        <w:tc>
          <w:tcPr>
            <w:tcW w:w="617"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≥85%</w:t>
            </w:r>
          </w:p>
        </w:tc>
        <w:tc>
          <w:tcPr>
            <w:tcW w:w="1000" w:type="pct"/>
            <w:vMerge/>
            <w:tcBorders>
              <w:left w:val="nil"/>
              <w:bottom w:val="single" w:sz="8" w:space="0" w:color="auto"/>
              <w:right w:val="single" w:sz="8" w:space="0" w:color="auto"/>
            </w:tcBorders>
            <w:shd w:val="clear" w:color="auto" w:fill="FFFFFF"/>
            <w:vAlign w:val="center"/>
          </w:tcPr>
          <w:p w:rsidR="00603025" w:rsidRPr="008A71F5" w:rsidRDefault="00603025" w:rsidP="00A542F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vMerge w:val="restart"/>
            <w:tcBorders>
              <w:top w:val="nil"/>
              <w:left w:val="single" w:sz="8" w:space="0" w:color="auto"/>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8</w:t>
            </w:r>
          </w:p>
        </w:tc>
        <w:tc>
          <w:tcPr>
            <w:tcW w:w="533" w:type="pct"/>
            <w:vMerge w:val="restar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Chất lượng môi trường sống</w:t>
            </w:r>
          </w:p>
        </w:tc>
        <w:tc>
          <w:tcPr>
            <w:tcW w:w="2449"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8.1. Tỷ lệ hộ được sử dụng nước sạch theo quy chuẩn từ hệ thống cấp nước tập trung</w:t>
            </w:r>
          </w:p>
        </w:tc>
        <w:tc>
          <w:tcPr>
            <w:tcW w:w="617" w:type="pct"/>
            <w:tcBorders>
              <w:top w:val="nil"/>
              <w:left w:val="nil"/>
              <w:bottom w:val="single" w:sz="8" w:space="0" w:color="auto"/>
              <w:right w:val="single" w:sz="8" w:space="0" w:color="auto"/>
            </w:tcBorders>
            <w:shd w:val="clear" w:color="auto" w:fill="FFFFFF"/>
            <w:vAlign w:val="center"/>
            <w:hideMark/>
          </w:tcPr>
          <w:p w:rsidR="00603025" w:rsidRPr="008A71F5" w:rsidRDefault="00520058" w:rsidP="00A542F2">
            <w:pPr>
              <w:spacing w:before="120" w:after="120" w:line="234" w:lineRule="atLeast"/>
              <w:jc w:val="center"/>
              <w:rPr>
                <w:rFonts w:eastAsia="Times New Roman" w:cs="Times New Roman"/>
                <w:color w:val="000000"/>
                <w:sz w:val="27"/>
                <w:szCs w:val="27"/>
              </w:rPr>
            </w:pPr>
            <w:r>
              <w:rPr>
                <w:rFonts w:eastAsia="Times New Roman" w:cs="Times New Roman"/>
                <w:color w:val="000000"/>
                <w:sz w:val="27"/>
                <w:szCs w:val="27"/>
              </w:rPr>
              <w:t>Đạt</w:t>
            </w:r>
          </w:p>
        </w:tc>
        <w:tc>
          <w:tcPr>
            <w:tcW w:w="1000" w:type="pct"/>
            <w:vMerge w:val="restart"/>
            <w:tcBorders>
              <w:top w:val="nil"/>
              <w:left w:val="nil"/>
              <w:right w:val="single" w:sz="8" w:space="0" w:color="auto"/>
            </w:tcBorders>
            <w:shd w:val="clear" w:color="auto" w:fill="FFFFFF"/>
            <w:vAlign w:val="center"/>
          </w:tcPr>
          <w:p w:rsidR="00603025" w:rsidRPr="008A71F5" w:rsidRDefault="00603025" w:rsidP="00824BE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Nông nghiệp và P</w:t>
            </w:r>
            <w:r w:rsidR="00824BE2">
              <w:rPr>
                <w:rFonts w:eastAsia="Times New Roman" w:cs="Times New Roman"/>
                <w:color w:val="000000"/>
                <w:sz w:val="27"/>
                <w:szCs w:val="27"/>
              </w:rPr>
              <w:t>hát triển nông thôn</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8.2. Cấp nước sinh hoạt đạt chuẩn bình quân đầu người/ngày đêm</w:t>
            </w:r>
          </w:p>
        </w:tc>
        <w:tc>
          <w:tcPr>
            <w:tcW w:w="617"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≥80 lít</w:t>
            </w:r>
          </w:p>
        </w:tc>
        <w:tc>
          <w:tcPr>
            <w:tcW w:w="1000" w:type="pct"/>
            <w:vMerge/>
            <w:tcBorders>
              <w:left w:val="nil"/>
              <w:right w:val="single" w:sz="8" w:space="0" w:color="auto"/>
            </w:tcBorders>
            <w:shd w:val="clear" w:color="auto" w:fill="FFFFFF"/>
            <w:vAlign w:val="center"/>
          </w:tcPr>
          <w:p w:rsidR="00603025" w:rsidRPr="008A71F5" w:rsidRDefault="00603025" w:rsidP="00A542F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8.3. Tỷ lệ công trình cấp nước tập trung trên địa bàn huyện có tổ chức quản lý, khai thác hoạt động bền vững</w:t>
            </w:r>
          </w:p>
        </w:tc>
        <w:tc>
          <w:tcPr>
            <w:tcW w:w="617"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≥40%</w:t>
            </w:r>
          </w:p>
        </w:tc>
        <w:tc>
          <w:tcPr>
            <w:tcW w:w="1000" w:type="pct"/>
            <w:vMerge/>
            <w:tcBorders>
              <w:left w:val="nil"/>
              <w:bottom w:val="single" w:sz="8" w:space="0" w:color="auto"/>
              <w:right w:val="single" w:sz="8" w:space="0" w:color="auto"/>
            </w:tcBorders>
            <w:shd w:val="clear" w:color="auto" w:fill="FFFFFF"/>
            <w:vAlign w:val="center"/>
          </w:tcPr>
          <w:p w:rsidR="00603025" w:rsidRPr="008A71F5" w:rsidRDefault="00603025" w:rsidP="00A542F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8.4. Có mô hình xử lý nước mặt (ao, hồ) bảo đảm quy định về bảo vệ môi trường</w:t>
            </w:r>
          </w:p>
        </w:tc>
        <w:tc>
          <w:tcPr>
            <w:tcW w:w="617"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≥01 mô hình</w:t>
            </w:r>
          </w:p>
        </w:tc>
        <w:tc>
          <w:tcPr>
            <w:tcW w:w="1000" w:type="pct"/>
            <w:vMerge w:val="restart"/>
            <w:tcBorders>
              <w:top w:val="nil"/>
              <w:left w:val="nil"/>
              <w:right w:val="single" w:sz="8" w:space="0" w:color="auto"/>
            </w:tcBorders>
            <w:shd w:val="clear" w:color="auto" w:fill="FFFFFF"/>
            <w:vAlign w:val="center"/>
          </w:tcPr>
          <w:p w:rsidR="00603025"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Tài nguyên và Môi trường</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8.5. Cảnh quan, không gian trên địa bàn toàn huyện đảm bảo sáng - xanh - sạch - đẹp, an toàn</w:t>
            </w:r>
          </w:p>
        </w:tc>
        <w:tc>
          <w:tcPr>
            <w:tcW w:w="617" w:type="pct"/>
            <w:tcBorders>
              <w:top w:val="nil"/>
              <w:left w:val="nil"/>
              <w:bottom w:val="single" w:sz="8" w:space="0" w:color="auto"/>
              <w:right w:val="single" w:sz="8" w:space="0" w:color="auto"/>
            </w:tcBorders>
            <w:shd w:val="clear" w:color="auto" w:fill="FFFFFF"/>
            <w:vAlign w:val="center"/>
            <w:hideMark/>
          </w:tcPr>
          <w:p w:rsidR="00603025"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vMerge/>
            <w:tcBorders>
              <w:left w:val="nil"/>
              <w:bottom w:val="single" w:sz="8" w:space="0" w:color="auto"/>
              <w:right w:val="single" w:sz="8" w:space="0" w:color="auto"/>
            </w:tcBorders>
            <w:shd w:val="clear" w:color="auto" w:fill="FFFFFF"/>
            <w:vAlign w:val="center"/>
          </w:tcPr>
          <w:p w:rsidR="00603025" w:rsidRPr="008A71F5" w:rsidRDefault="00603025" w:rsidP="00A542F2">
            <w:pPr>
              <w:spacing w:before="120" w:after="120" w:line="234" w:lineRule="atLeast"/>
              <w:jc w:val="center"/>
              <w:rPr>
                <w:rFonts w:eastAsia="Times New Roman" w:cs="Times New Roman"/>
                <w:color w:val="000000"/>
                <w:sz w:val="27"/>
                <w:szCs w:val="27"/>
              </w:rPr>
            </w:pP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8.6. Tỷ lệ cơ sở sản xuất, kinh doanh thực phẩm do huyện quản lý tuân thủ các quy định về đảm bảo an toàn thực phẩm</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100%</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Y tế</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8.7. Tỷ lệ cán bộ làm công tác quản lý chất lượng an toàn thực phẩm nông lâm thủy sản do huyện quản lý hàng năm được bồi dưỡng chuyên môn, nghiệp vụ</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100%</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603025" w:rsidP="00824BE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Nông nghiệp và P</w:t>
            </w:r>
            <w:r w:rsidR="00824BE2">
              <w:rPr>
                <w:rFonts w:eastAsia="Times New Roman" w:cs="Times New Roman"/>
                <w:color w:val="000000"/>
                <w:sz w:val="27"/>
                <w:szCs w:val="27"/>
              </w:rPr>
              <w:t>hát triển nông thôn</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8.8. Không để xảy ra sự cố về an toàn thực phẩm trên địa bàn thuộc phạm vi quản lý của huyện</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Không</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Y tế</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603025">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 xml:space="preserve">8.9. Có mô hình xã, </w:t>
            </w:r>
            <w:r w:rsidR="00603025" w:rsidRPr="008A71F5">
              <w:rPr>
                <w:rFonts w:eastAsia="Times New Roman" w:cs="Times New Roman"/>
                <w:color w:val="000000"/>
                <w:sz w:val="27"/>
                <w:szCs w:val="27"/>
              </w:rPr>
              <w:t>ấp</w:t>
            </w:r>
            <w:r w:rsidRPr="008A71F5">
              <w:rPr>
                <w:rFonts w:eastAsia="Times New Roman" w:cs="Times New Roman"/>
                <w:color w:val="000000"/>
                <w:sz w:val="27"/>
                <w:szCs w:val="27"/>
              </w:rPr>
              <w:t xml:space="preserve"> thông minh</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≥01 mô hình</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05368F" w:rsidP="00A542F2">
            <w:pPr>
              <w:spacing w:before="120" w:after="120" w:line="234" w:lineRule="atLeast"/>
              <w:jc w:val="center"/>
              <w:rPr>
                <w:rFonts w:eastAsia="Times New Roman" w:cs="Times New Roman"/>
                <w:color w:val="000000"/>
                <w:sz w:val="27"/>
                <w:szCs w:val="27"/>
              </w:rPr>
            </w:pPr>
            <w:r>
              <w:rPr>
                <w:rFonts w:eastAsia="Times New Roman" w:cs="Times New Roman"/>
                <w:color w:val="000000"/>
                <w:sz w:val="27"/>
                <w:szCs w:val="27"/>
              </w:rPr>
              <w:t>Sở Thông tin và Truyền thông</w:t>
            </w:r>
          </w:p>
        </w:tc>
      </w:tr>
      <w:tr w:rsidR="005D36DC" w:rsidRPr="008A71F5" w:rsidTr="0005368F">
        <w:trPr>
          <w:tblCellSpacing w:w="0" w:type="dxa"/>
        </w:trPr>
        <w:tc>
          <w:tcPr>
            <w:tcW w:w="401" w:type="pct"/>
            <w:vMerge w:val="restart"/>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9</w:t>
            </w:r>
          </w:p>
        </w:tc>
        <w:tc>
          <w:tcPr>
            <w:tcW w:w="533" w:type="pct"/>
            <w:vMerge w:val="restar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 xml:space="preserve">An ninh, trật tự - Hành </w:t>
            </w:r>
            <w:r w:rsidRPr="008A71F5">
              <w:rPr>
                <w:rFonts w:eastAsia="Times New Roman" w:cs="Times New Roman"/>
                <w:color w:val="000000"/>
                <w:sz w:val="27"/>
                <w:szCs w:val="27"/>
              </w:rPr>
              <w:lastRenderedPageBreak/>
              <w:t>chính công</w:t>
            </w:r>
          </w:p>
        </w:tc>
        <w:tc>
          <w:tcPr>
            <w:tcW w:w="2449" w:type="pct"/>
            <w:tcBorders>
              <w:top w:val="nil"/>
              <w:left w:val="nil"/>
              <w:bottom w:val="single" w:sz="8" w:space="0" w:color="auto"/>
              <w:right w:val="single" w:sz="8" w:space="0" w:color="auto"/>
            </w:tcBorders>
            <w:shd w:val="clear" w:color="auto" w:fill="FFFFFF"/>
            <w:vAlign w:val="center"/>
            <w:hideMark/>
          </w:tcPr>
          <w:p w:rsidR="00EA21AE"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lastRenderedPageBreak/>
              <w:t>9.1. An ninh, trật tự trên địa bàn huyện được giữ vững ổn định và nâng cao</w:t>
            </w:r>
          </w:p>
          <w:p w:rsidR="00A412AD" w:rsidRPr="008A71F5" w:rsidRDefault="00A412AD" w:rsidP="00A542F2">
            <w:pPr>
              <w:spacing w:before="120" w:after="120" w:line="234" w:lineRule="atLeast"/>
              <w:rPr>
                <w:rFonts w:eastAsia="Times New Roman" w:cs="Times New Roman"/>
                <w:color w:val="000000"/>
                <w:sz w:val="27"/>
                <w:szCs w:val="27"/>
              </w:rPr>
            </w:pP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Đạt</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Công an tỉnh</w:t>
            </w:r>
          </w:p>
        </w:tc>
      </w:tr>
      <w:tr w:rsidR="005D36DC" w:rsidRPr="008A71F5" w:rsidTr="0005368F">
        <w:trPr>
          <w:tblCellSpacing w:w="0" w:type="dxa"/>
        </w:trPr>
        <w:tc>
          <w:tcPr>
            <w:tcW w:w="401" w:type="pct"/>
            <w:vMerge/>
            <w:tcBorders>
              <w:top w:val="nil"/>
              <w:left w:val="single" w:sz="8" w:space="0" w:color="auto"/>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533" w:type="pct"/>
            <w:vMerge/>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after="0" w:line="240" w:lineRule="auto"/>
              <w:rPr>
                <w:rFonts w:eastAsia="Times New Roman" w:cs="Times New Roman"/>
                <w:color w:val="000000"/>
                <w:sz w:val="27"/>
                <w:szCs w:val="27"/>
              </w:rPr>
            </w:pPr>
          </w:p>
        </w:tc>
        <w:tc>
          <w:tcPr>
            <w:tcW w:w="2449"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rPr>
                <w:rFonts w:eastAsia="Times New Roman" w:cs="Times New Roman"/>
                <w:color w:val="000000"/>
                <w:sz w:val="27"/>
                <w:szCs w:val="27"/>
              </w:rPr>
            </w:pPr>
            <w:r w:rsidRPr="008A71F5">
              <w:rPr>
                <w:rFonts w:eastAsia="Times New Roman" w:cs="Times New Roman"/>
                <w:color w:val="000000"/>
                <w:sz w:val="27"/>
                <w:szCs w:val="27"/>
              </w:rPr>
              <w:t>9.2. Có dịch vụ công trực tuyến</w:t>
            </w:r>
          </w:p>
        </w:tc>
        <w:tc>
          <w:tcPr>
            <w:tcW w:w="617" w:type="pct"/>
            <w:tcBorders>
              <w:top w:val="nil"/>
              <w:left w:val="nil"/>
              <w:bottom w:val="single" w:sz="8" w:space="0" w:color="auto"/>
              <w:right w:val="single" w:sz="8" w:space="0" w:color="auto"/>
            </w:tcBorders>
            <w:shd w:val="clear" w:color="auto" w:fill="FFFFFF"/>
            <w:vAlign w:val="center"/>
            <w:hideMark/>
          </w:tcPr>
          <w:p w:rsidR="00EA21AE" w:rsidRPr="008A71F5" w:rsidRDefault="00EA21AE"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Mức độ 4</w:t>
            </w:r>
          </w:p>
        </w:tc>
        <w:tc>
          <w:tcPr>
            <w:tcW w:w="1000" w:type="pct"/>
            <w:tcBorders>
              <w:top w:val="nil"/>
              <w:left w:val="nil"/>
              <w:bottom w:val="single" w:sz="8" w:space="0" w:color="auto"/>
              <w:right w:val="single" w:sz="8" w:space="0" w:color="auto"/>
            </w:tcBorders>
            <w:shd w:val="clear" w:color="auto" w:fill="FFFFFF"/>
            <w:vAlign w:val="center"/>
          </w:tcPr>
          <w:p w:rsidR="00EA21AE" w:rsidRPr="008A71F5" w:rsidRDefault="00603025" w:rsidP="00A542F2">
            <w:pPr>
              <w:spacing w:before="120" w:after="120" w:line="234" w:lineRule="atLeast"/>
              <w:jc w:val="center"/>
              <w:rPr>
                <w:rFonts w:eastAsia="Times New Roman" w:cs="Times New Roman"/>
                <w:color w:val="000000"/>
                <w:sz w:val="27"/>
                <w:szCs w:val="27"/>
              </w:rPr>
            </w:pPr>
            <w:r w:rsidRPr="008A71F5">
              <w:rPr>
                <w:rFonts w:eastAsia="Times New Roman" w:cs="Times New Roman"/>
                <w:color w:val="000000"/>
                <w:sz w:val="27"/>
                <w:szCs w:val="27"/>
              </w:rPr>
              <w:t>Sở Thông tin và Truyền thông</w:t>
            </w:r>
          </w:p>
        </w:tc>
      </w:tr>
    </w:tbl>
    <w:p w:rsidR="00A542F2" w:rsidRPr="008A71F5" w:rsidRDefault="00A542F2" w:rsidP="00A542F2">
      <w:pPr>
        <w:shd w:val="clear" w:color="auto" w:fill="FFFFFF"/>
        <w:spacing w:before="120" w:after="120" w:line="234" w:lineRule="atLeast"/>
        <w:rPr>
          <w:rFonts w:eastAsia="Times New Roman" w:cs="Times New Roman"/>
          <w:color w:val="000000"/>
          <w:sz w:val="27"/>
          <w:szCs w:val="27"/>
        </w:rPr>
      </w:pPr>
    </w:p>
    <w:p w:rsidR="00A542F2" w:rsidRPr="008A71F5" w:rsidRDefault="00A542F2" w:rsidP="00A542F2">
      <w:pPr>
        <w:shd w:val="clear" w:color="auto" w:fill="FFFFFF"/>
        <w:spacing w:after="0" w:line="240" w:lineRule="auto"/>
        <w:rPr>
          <w:rFonts w:eastAsia="Times New Roman" w:cs="Times New Roman"/>
          <w:color w:val="000000"/>
          <w:sz w:val="27"/>
          <w:szCs w:val="27"/>
        </w:rPr>
      </w:pPr>
    </w:p>
    <w:p w:rsidR="00557DFF" w:rsidRPr="008A71F5" w:rsidRDefault="00557DFF">
      <w:pPr>
        <w:rPr>
          <w:rFonts w:cs="Times New Roman"/>
          <w:sz w:val="27"/>
          <w:szCs w:val="27"/>
        </w:rPr>
      </w:pPr>
      <w:bookmarkStart w:id="2" w:name="_ftn1"/>
      <w:bookmarkEnd w:id="2"/>
    </w:p>
    <w:sectPr w:rsidR="00557DFF" w:rsidRPr="008A71F5" w:rsidSect="00F8776F">
      <w:headerReference w:type="default" r:id="rId7"/>
      <w:pgSz w:w="11909" w:h="16834" w:code="9"/>
      <w:pgMar w:top="1134" w:right="1440" w:bottom="1134"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D3" w:rsidRDefault="006C44D3" w:rsidP="00245A16">
      <w:pPr>
        <w:spacing w:after="0" w:line="240" w:lineRule="auto"/>
      </w:pPr>
      <w:r>
        <w:separator/>
      </w:r>
    </w:p>
  </w:endnote>
  <w:endnote w:type="continuationSeparator" w:id="0">
    <w:p w:rsidR="006C44D3" w:rsidRDefault="006C44D3" w:rsidP="0024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D3" w:rsidRDefault="006C44D3" w:rsidP="00245A16">
      <w:pPr>
        <w:spacing w:after="0" w:line="240" w:lineRule="auto"/>
      </w:pPr>
      <w:r>
        <w:separator/>
      </w:r>
    </w:p>
  </w:footnote>
  <w:footnote w:type="continuationSeparator" w:id="0">
    <w:p w:rsidR="006C44D3" w:rsidRDefault="006C44D3" w:rsidP="00245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5053"/>
      <w:docPartObj>
        <w:docPartGallery w:val="Page Numbers (Top of Page)"/>
        <w:docPartUnique/>
      </w:docPartObj>
    </w:sdtPr>
    <w:sdtEndPr>
      <w:rPr>
        <w:noProof/>
        <w:sz w:val="26"/>
        <w:szCs w:val="26"/>
      </w:rPr>
    </w:sdtEndPr>
    <w:sdtContent>
      <w:p w:rsidR="00384FA2" w:rsidRPr="00384FA2" w:rsidRDefault="00384FA2">
        <w:pPr>
          <w:pStyle w:val="Header"/>
          <w:jc w:val="center"/>
          <w:rPr>
            <w:sz w:val="26"/>
            <w:szCs w:val="26"/>
          </w:rPr>
        </w:pPr>
        <w:r w:rsidRPr="00384FA2">
          <w:rPr>
            <w:sz w:val="26"/>
            <w:szCs w:val="26"/>
          </w:rPr>
          <w:fldChar w:fldCharType="begin"/>
        </w:r>
        <w:r w:rsidRPr="00384FA2">
          <w:rPr>
            <w:sz w:val="26"/>
            <w:szCs w:val="26"/>
          </w:rPr>
          <w:instrText xml:space="preserve"> PAGE   \* MERGEFORMAT </w:instrText>
        </w:r>
        <w:r w:rsidRPr="00384FA2">
          <w:rPr>
            <w:sz w:val="26"/>
            <w:szCs w:val="26"/>
          </w:rPr>
          <w:fldChar w:fldCharType="separate"/>
        </w:r>
        <w:r w:rsidR="005304C4">
          <w:rPr>
            <w:noProof/>
            <w:sz w:val="26"/>
            <w:szCs w:val="26"/>
          </w:rPr>
          <w:t>1</w:t>
        </w:r>
        <w:r w:rsidRPr="00384FA2">
          <w:rPr>
            <w:noProof/>
            <w:sz w:val="26"/>
            <w:szCs w:val="26"/>
          </w:rPr>
          <w:fldChar w:fldCharType="end"/>
        </w:r>
      </w:p>
    </w:sdtContent>
  </w:sdt>
  <w:p w:rsidR="00384FA2" w:rsidRDefault="00384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F2"/>
    <w:rsid w:val="00007D94"/>
    <w:rsid w:val="0005368F"/>
    <w:rsid w:val="001C221E"/>
    <w:rsid w:val="00245A16"/>
    <w:rsid w:val="0026507B"/>
    <w:rsid w:val="002D705D"/>
    <w:rsid w:val="00311660"/>
    <w:rsid w:val="003311ED"/>
    <w:rsid w:val="003418E9"/>
    <w:rsid w:val="00344D36"/>
    <w:rsid w:val="00384FA2"/>
    <w:rsid w:val="00451D10"/>
    <w:rsid w:val="00457C45"/>
    <w:rsid w:val="00505D27"/>
    <w:rsid w:val="00520058"/>
    <w:rsid w:val="005304C4"/>
    <w:rsid w:val="00557DFF"/>
    <w:rsid w:val="005C5C35"/>
    <w:rsid w:val="005D36DC"/>
    <w:rsid w:val="00603025"/>
    <w:rsid w:val="00615824"/>
    <w:rsid w:val="006C44D3"/>
    <w:rsid w:val="006F620F"/>
    <w:rsid w:val="00824BE2"/>
    <w:rsid w:val="008A71F5"/>
    <w:rsid w:val="008F29D4"/>
    <w:rsid w:val="009136ED"/>
    <w:rsid w:val="00935443"/>
    <w:rsid w:val="00973442"/>
    <w:rsid w:val="009B510B"/>
    <w:rsid w:val="00A3405C"/>
    <w:rsid w:val="00A412AD"/>
    <w:rsid w:val="00A53850"/>
    <w:rsid w:val="00A542F2"/>
    <w:rsid w:val="00A61551"/>
    <w:rsid w:val="00AF7B76"/>
    <w:rsid w:val="00B26077"/>
    <w:rsid w:val="00BA4F5E"/>
    <w:rsid w:val="00C02764"/>
    <w:rsid w:val="00D81AAE"/>
    <w:rsid w:val="00DD2F07"/>
    <w:rsid w:val="00DF2986"/>
    <w:rsid w:val="00EA21AE"/>
    <w:rsid w:val="00EE02A6"/>
    <w:rsid w:val="00EE2F27"/>
    <w:rsid w:val="00F8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16"/>
  </w:style>
  <w:style w:type="paragraph" w:styleId="Footer">
    <w:name w:val="footer"/>
    <w:basedOn w:val="Normal"/>
    <w:link w:val="FooterChar"/>
    <w:uiPriority w:val="99"/>
    <w:unhideWhenUsed/>
    <w:rsid w:val="0024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A16"/>
  </w:style>
  <w:style w:type="paragraph" w:styleId="BalloonText">
    <w:name w:val="Balloon Text"/>
    <w:basedOn w:val="Normal"/>
    <w:link w:val="BalloonTextChar"/>
    <w:uiPriority w:val="99"/>
    <w:semiHidden/>
    <w:unhideWhenUsed/>
    <w:rsid w:val="0024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16"/>
  </w:style>
  <w:style w:type="paragraph" w:styleId="Footer">
    <w:name w:val="footer"/>
    <w:basedOn w:val="Normal"/>
    <w:link w:val="FooterChar"/>
    <w:uiPriority w:val="99"/>
    <w:unhideWhenUsed/>
    <w:rsid w:val="0024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A16"/>
  </w:style>
  <w:style w:type="paragraph" w:styleId="BalloonText">
    <w:name w:val="Balloon Text"/>
    <w:basedOn w:val="Normal"/>
    <w:link w:val="BalloonTextChar"/>
    <w:uiPriority w:val="99"/>
    <w:semiHidden/>
    <w:unhideWhenUsed/>
    <w:rsid w:val="0024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56964">
      <w:bodyDiv w:val="1"/>
      <w:marLeft w:val="0"/>
      <w:marRight w:val="0"/>
      <w:marTop w:val="0"/>
      <w:marBottom w:val="0"/>
      <w:divBdr>
        <w:top w:val="none" w:sz="0" w:space="0" w:color="auto"/>
        <w:left w:val="none" w:sz="0" w:space="0" w:color="auto"/>
        <w:bottom w:val="none" w:sz="0" w:space="0" w:color="auto"/>
        <w:right w:val="none" w:sz="0" w:space="0" w:color="auto"/>
      </w:divBdr>
      <w:divsChild>
        <w:div w:id="676080595">
          <w:marLeft w:val="0"/>
          <w:marRight w:val="0"/>
          <w:marTop w:val="0"/>
          <w:marBottom w:val="0"/>
          <w:divBdr>
            <w:top w:val="none" w:sz="0" w:space="0" w:color="auto"/>
            <w:left w:val="none" w:sz="0" w:space="0" w:color="auto"/>
            <w:bottom w:val="none" w:sz="0" w:space="0" w:color="auto"/>
            <w:right w:val="none" w:sz="0" w:space="0" w:color="auto"/>
          </w:divBdr>
        </w:div>
        <w:div w:id="118988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42</cp:revision>
  <cp:lastPrinted>2022-04-26T10:09:00Z</cp:lastPrinted>
  <dcterms:created xsi:type="dcterms:W3CDTF">2022-04-26T08:58:00Z</dcterms:created>
  <dcterms:modified xsi:type="dcterms:W3CDTF">2022-04-27T03:33:00Z</dcterms:modified>
</cp:coreProperties>
</file>